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Default="00B12E70" w:rsidP="00B365E3">
            <w:pPr>
              <w:rPr>
                <w:rStyle w:val="Firstpagetablebold"/>
              </w:rPr>
            </w:pPr>
          </w:p>
          <w:p w:rsidR="00BB4116" w:rsidRDefault="00BB4116" w:rsidP="00B365E3">
            <w:pPr>
              <w:rPr>
                <w:rStyle w:val="Firstpagetablebold"/>
              </w:rPr>
            </w:pPr>
            <w:r>
              <w:rPr>
                <w:rStyle w:val="Firstpagetablebold"/>
              </w:rPr>
              <w:t>To:</w:t>
            </w:r>
          </w:p>
          <w:p w:rsidR="003C531A" w:rsidRDefault="003C531A" w:rsidP="00B365E3">
            <w:pPr>
              <w:rPr>
                <w:rStyle w:val="Firstpagetablebold"/>
                <w:rFonts w:cs="Times New Roman"/>
              </w:rPr>
            </w:pPr>
            <w:r>
              <w:rPr>
                <w:rStyle w:val="Firstpagetablebold"/>
              </w:rPr>
              <w:t>Date:</w:t>
            </w:r>
          </w:p>
        </w:tc>
        <w:tc>
          <w:tcPr>
            <w:tcW w:w="6407" w:type="dxa"/>
            <w:hideMark/>
          </w:tcPr>
          <w:p w:rsidR="00B12E70" w:rsidRDefault="00B12E70" w:rsidP="00B365E3">
            <w:pPr>
              <w:rPr>
                <w:rStyle w:val="Firstpagetablebold"/>
              </w:rPr>
            </w:pPr>
          </w:p>
          <w:p w:rsidR="003C531A" w:rsidRDefault="00DC3B68" w:rsidP="003C531A">
            <w:pPr>
              <w:rPr>
                <w:rStyle w:val="Firstpagetablebold"/>
              </w:rPr>
            </w:pPr>
            <w:r>
              <w:rPr>
                <w:rStyle w:val="Firstpagetablebold"/>
              </w:rPr>
              <w:t xml:space="preserve">Cabinet </w:t>
            </w:r>
          </w:p>
          <w:p w:rsidR="003C531A" w:rsidRDefault="003F00F0" w:rsidP="003C531A">
            <w:pPr>
              <w:rPr>
                <w:rStyle w:val="Firstpagetablebold"/>
              </w:rPr>
            </w:pPr>
            <w:r>
              <w:rPr>
                <w:rStyle w:val="Firstpagetablebold"/>
              </w:rPr>
              <w:t>9 September</w:t>
            </w:r>
            <w:r w:rsidR="003C531A">
              <w:rPr>
                <w:rStyle w:val="Firstpagetablebold"/>
              </w:rPr>
              <w:t xml:space="preserve"> 2020</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DB59F5" w:rsidP="00B365E3">
            <w:pPr>
              <w:rPr>
                <w:rStyle w:val="Firstpagetablebold"/>
              </w:rPr>
            </w:pPr>
            <w:r>
              <w:rPr>
                <w:rStyle w:val="Firstpagetablebold"/>
              </w:rPr>
              <w:t>Head of Paid Service (</w:t>
            </w:r>
            <w:r w:rsidR="004D29FE">
              <w:rPr>
                <w:rStyle w:val="Firstpagetablebold"/>
              </w:rPr>
              <w:t>Chief Executive</w:t>
            </w:r>
            <w:r>
              <w:rPr>
                <w:rStyle w:val="Firstpagetablebold"/>
              </w:rPr>
              <w:t>)</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3C531A">
            <w:pPr>
              <w:rPr>
                <w:rStyle w:val="Firstpagetablebold"/>
                <w:sz w:val="8"/>
              </w:rPr>
            </w:pPr>
            <w:r>
              <w:rPr>
                <w:rStyle w:val="Firstpagetablebold"/>
              </w:rPr>
              <w:t>D</w:t>
            </w:r>
            <w:r w:rsidRPr="00BB4116">
              <w:rPr>
                <w:rStyle w:val="Firstpagetablebold"/>
              </w:rPr>
              <w:t>ec</w:t>
            </w:r>
            <w:r w:rsidR="003C531A">
              <w:rPr>
                <w:rStyle w:val="Firstpagetablebold"/>
              </w:rPr>
              <w:t>ision</w:t>
            </w:r>
            <w:r w:rsidR="007C397B">
              <w:rPr>
                <w:rStyle w:val="Firstpagetablebold"/>
              </w:rPr>
              <w:t>s</w:t>
            </w:r>
            <w:r w:rsidR="00DC3B68">
              <w:rPr>
                <w:rStyle w:val="Firstpagetablebold"/>
              </w:rPr>
              <w:t xml:space="preserve"> taken under Parts</w:t>
            </w:r>
            <w:r w:rsidR="00B12E70">
              <w:rPr>
                <w:rStyle w:val="Firstpagetablebold"/>
              </w:rPr>
              <w:t xml:space="preserve"> 9.3</w:t>
            </w:r>
            <w:r w:rsidR="00DC3B68">
              <w:rPr>
                <w:rStyle w:val="Firstpagetablebold"/>
              </w:rPr>
              <w:t xml:space="preserve">(b) </w:t>
            </w:r>
            <w:r w:rsidRPr="00BB4116">
              <w:rPr>
                <w:rStyle w:val="Firstpagetablebold"/>
              </w:rPr>
              <w:t>of the Constitution</w:t>
            </w:r>
          </w:p>
        </w:tc>
      </w:tr>
      <w:tr w:rsidR="00B12E70" w:rsidTr="00BB4116">
        <w:tc>
          <w:tcPr>
            <w:tcW w:w="2438" w:type="dxa"/>
            <w:gridSpan w:val="2"/>
          </w:tcPr>
          <w:p w:rsidR="00B12E70" w:rsidRDefault="00B12E70" w:rsidP="00B365E3">
            <w:pPr>
              <w:rPr>
                <w:rStyle w:val="Firstpagetablebold"/>
              </w:rPr>
            </w:pPr>
          </w:p>
        </w:tc>
        <w:tc>
          <w:tcPr>
            <w:tcW w:w="6407" w:type="dxa"/>
          </w:tcPr>
          <w:p w:rsidR="00B12E70" w:rsidRDefault="00B12E70" w:rsidP="00D35A7A">
            <w:pPr>
              <w:rPr>
                <w:rStyle w:val="Firstpagetablebold"/>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DC3B68" w:rsidP="003C531A">
            <w:r>
              <w:t xml:space="preserve">Cabinet </w:t>
            </w:r>
            <w:r w:rsidR="003C531A">
              <w:t>is asked to note the decision</w:t>
            </w:r>
            <w:r w:rsidR="00BB4116">
              <w:t xml:space="preserve"> taken by the </w:t>
            </w:r>
            <w:r w:rsidR="00DB59F5">
              <w:t>Head of Paid Service (Chief Executive)</w:t>
            </w:r>
            <w:r w:rsidR="003D56D2">
              <w:t xml:space="preserve"> </w:t>
            </w:r>
            <w:r>
              <w:t xml:space="preserve">using the urgency </w:t>
            </w:r>
            <w:r w:rsidR="003D56D2">
              <w:t>powers</w:t>
            </w:r>
            <w:r>
              <w:t xml:space="preserve"> delegated in </w:t>
            </w:r>
            <w:r w:rsidR="000C3011">
              <w:t>P</w:t>
            </w:r>
            <w:r w:rsidR="003C531A">
              <w:t>art</w:t>
            </w:r>
            <w:r w:rsidR="000C3011">
              <w:t xml:space="preserve"> 9.3(b) of </w:t>
            </w:r>
            <w:r>
              <w:t>the Constitution</w:t>
            </w:r>
            <w:r w:rsidR="003D56D2">
              <w:t>.</w:t>
            </w:r>
            <w:r w:rsidR="00BB4116">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3C531A">
            <w:r>
              <w:rPr>
                <w:rStyle w:val="Firstpagetablebold"/>
              </w:rPr>
              <w:t xml:space="preserve">Recommendation(s): </w:t>
            </w:r>
            <w:r w:rsidR="00DC3B68">
              <w:rPr>
                <w:rStyle w:val="Firstpagetablebold"/>
              </w:rPr>
              <w:t xml:space="preserve">Cabinet </w:t>
            </w:r>
            <w:r w:rsidR="003C531A">
              <w:rPr>
                <w:rStyle w:val="Firstpagetablebold"/>
              </w:rPr>
              <w:t>is</w:t>
            </w:r>
            <w:r>
              <w:rPr>
                <w:rStyle w:val="Firstpagetablebold"/>
              </w:rPr>
              <w:t xml:space="preserve">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BB4116" w:rsidRDefault="003C531A" w:rsidP="00B365E3">
            <w:r>
              <w:rPr>
                <w:rStyle w:val="Firstpagetablebold"/>
              </w:rPr>
              <w:t>Note the decision</w:t>
            </w:r>
            <w:r w:rsidR="00BB4116">
              <w:rPr>
                <w:rStyle w:val="Firstpagetablebold"/>
              </w:rPr>
              <w:t xml:space="preserve"> taken as set out in the report. </w:t>
            </w:r>
          </w:p>
        </w:tc>
      </w:tr>
    </w:tbl>
    <w:p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CC2D82">
            <w:pPr>
              <w:rPr>
                <w:rFonts w:eastAsia="Arial Unicode MS"/>
              </w:rPr>
            </w:pPr>
            <w:r w:rsidRPr="00CC2D82">
              <w:rPr>
                <w:rFonts w:eastAsia="Arial Unicode MS"/>
                <w:b/>
              </w:rPr>
              <w:t>Appendices</w:t>
            </w:r>
          </w:p>
        </w:tc>
      </w:tr>
      <w:tr w:rsidR="00CC2D82" w:rsidRPr="00CC2D82" w:rsidTr="003F00F0">
        <w:tc>
          <w:tcPr>
            <w:tcW w:w="2438" w:type="dxa"/>
            <w:tcBorders>
              <w:top w:val="single" w:sz="8" w:space="0" w:color="000000"/>
              <w:left w:val="single" w:sz="8" w:space="0" w:color="000000"/>
              <w:bottom w:val="single" w:sz="8" w:space="0" w:color="000000"/>
              <w:right w:val="nil"/>
            </w:tcBorders>
            <w:shd w:val="clear" w:color="auto" w:fill="auto"/>
          </w:tcPr>
          <w:p w:rsidR="00CC2D82" w:rsidRPr="00CC2D82" w:rsidRDefault="003F00F0" w:rsidP="00CC2D82">
            <w:pPr>
              <w:rPr>
                <w:rFonts w:eastAsia="Arial Unicode MS"/>
              </w:rPr>
            </w:pPr>
            <w:r>
              <w:rPr>
                <w:rFonts w:eastAsia="Arial Unicode MS"/>
              </w:rPr>
              <w:t>1</w:t>
            </w:r>
          </w:p>
        </w:tc>
        <w:tc>
          <w:tcPr>
            <w:tcW w:w="6406" w:type="dxa"/>
            <w:tcBorders>
              <w:top w:val="single" w:sz="8" w:space="0" w:color="000000"/>
              <w:left w:val="nil"/>
              <w:bottom w:val="single" w:sz="8" w:space="0" w:color="000000"/>
              <w:right w:val="single" w:sz="8" w:space="0" w:color="000000"/>
            </w:tcBorders>
          </w:tcPr>
          <w:p w:rsidR="00CC2D82" w:rsidRPr="00CC2D82" w:rsidRDefault="003F00F0" w:rsidP="00CC2D82">
            <w:pPr>
              <w:rPr>
                <w:rFonts w:eastAsia="Arial Unicode MS"/>
              </w:rPr>
            </w:pPr>
            <w:r>
              <w:rPr>
                <w:rFonts w:eastAsia="Arial Unicode MS"/>
              </w:rPr>
              <w:t>Exempt decision notice</w:t>
            </w:r>
          </w:p>
        </w:tc>
      </w:tr>
    </w:tbl>
    <w:p w:rsidR="00CC2D82" w:rsidRDefault="00CC2D82" w:rsidP="00B365E3">
      <w:pPr>
        <w:rPr>
          <w:rFonts w:eastAsia="Arial Unicode MS"/>
        </w:rPr>
      </w:pPr>
    </w:p>
    <w:p w:rsidR="00BB4116" w:rsidRPr="00BB4116" w:rsidRDefault="00BB4116" w:rsidP="00B365E3">
      <w:pPr>
        <w:pStyle w:val="Heading1"/>
      </w:pPr>
      <w:r w:rsidRPr="00BB4116">
        <w:t>Introduction and background</w:t>
      </w:r>
    </w:p>
    <w:p w:rsidR="00BB4116" w:rsidRDefault="00BB4116" w:rsidP="003D56D2">
      <w:pPr>
        <w:pStyle w:val="ListParagraph"/>
        <w:ind w:left="426" w:hanging="426"/>
      </w:pPr>
      <w:r w:rsidRPr="00BB4116">
        <w:t xml:space="preserve">This report </w:t>
      </w:r>
      <w:r w:rsidR="00ED0FD4">
        <w:t xml:space="preserve">updates Cabinet on </w:t>
      </w:r>
      <w:r w:rsidR="003C531A">
        <w:t>decision</w:t>
      </w:r>
      <w:r w:rsidR="007C397B">
        <w:t>s</w:t>
      </w:r>
      <w:r w:rsidR="00B365E3">
        <w:t xml:space="preserve">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w:t>
      </w:r>
      <w:r w:rsidR="00B365E3">
        <w:t xml:space="preserve">powers </w:t>
      </w:r>
      <w:r w:rsidR="005C1B66">
        <w:t>delegated</w:t>
      </w:r>
      <w:r w:rsidR="00B365E3">
        <w:t xml:space="preserve"> in</w:t>
      </w:r>
      <w:r w:rsidR="00BB5A0C">
        <w:t xml:space="preserve"> Part 9.3(b) of</w:t>
      </w:r>
      <w:r w:rsidR="00B365E3">
        <w:t xml:space="preserve"> the Council’</w:t>
      </w:r>
      <w:r w:rsidR="00D35A7A">
        <w:t>s Constitution</w:t>
      </w:r>
      <w:r w:rsidR="00ED0FD4">
        <w:t>.</w:t>
      </w:r>
    </w:p>
    <w:p w:rsidR="000C3011" w:rsidRDefault="000C3011" w:rsidP="000C3011">
      <w:pPr>
        <w:pStyle w:val="ListParagraph"/>
        <w:ind w:left="426" w:hanging="426"/>
      </w:pPr>
      <w:r w:rsidRPr="000C3011">
        <w:t>Where</w:t>
      </w:r>
      <w:r w:rsidR="005C1B66">
        <w:t xml:space="preserve"> urgency </w:t>
      </w:r>
      <w:r w:rsidRPr="000C3011">
        <w:t>powers are used the Constitution requires the Head of Paid Service to report, in writing, as soon as practicable to the body which would otherwise have been required to give the necessary authority to act.</w:t>
      </w:r>
      <w:r w:rsidR="00ED0FD4">
        <w:t xml:space="preserve"> </w:t>
      </w:r>
    </w:p>
    <w:p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rsidR="00DC3B68" w:rsidRDefault="00DC3B68" w:rsidP="00DC3B68">
      <w:pPr>
        <w:pStyle w:val="ListParagraph"/>
        <w:numPr>
          <w:ilvl w:val="0"/>
          <w:numId w:val="0"/>
        </w:numPr>
        <w:ind w:left="426"/>
        <w:rPr>
          <w:rStyle w:val="Firstpagetablebold"/>
          <w:b w:val="0"/>
          <w:i/>
        </w:rPr>
      </w:pPr>
      <w:r w:rsidRPr="00DC3B68">
        <w:rPr>
          <w:rStyle w:val="Firstpagetablebold"/>
          <w:b w:val="0"/>
          <w:i/>
        </w:rPr>
        <w:t>(b) The Head of Paid Service is authorised to take any urgent action necessary to protect the Council’s interests and assets where time is of the essence and it is impracticable to secure authority to act where such authority would otherwise be required.</w:t>
      </w:r>
    </w:p>
    <w:p w:rsidR="00DC3B68" w:rsidRDefault="00DC3B68" w:rsidP="00DC3B68">
      <w:pPr>
        <w:pStyle w:val="ListParagraph"/>
        <w:numPr>
          <w:ilvl w:val="0"/>
          <w:numId w:val="0"/>
        </w:numPr>
        <w:ind w:left="426"/>
        <w:rPr>
          <w:rStyle w:val="Firstpagetablebold"/>
          <w:b w:val="0"/>
          <w:i/>
        </w:rPr>
      </w:pPr>
      <w:r>
        <w:rPr>
          <w:rStyle w:val="Firstpagetablebold"/>
          <w:b w:val="0"/>
          <w:i/>
        </w:rPr>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will report, in 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rsidR="007C397B" w:rsidRPr="00DC3B68" w:rsidRDefault="007C397B" w:rsidP="00DC3B68">
      <w:pPr>
        <w:pStyle w:val="ListParagraph"/>
        <w:numPr>
          <w:ilvl w:val="0"/>
          <w:numId w:val="0"/>
        </w:numPr>
        <w:ind w:left="426"/>
        <w:rPr>
          <w:rStyle w:val="Firstpagetablebold"/>
          <w:b w:val="0"/>
          <w:i/>
        </w:rPr>
      </w:pPr>
    </w:p>
    <w:p w:rsidR="000C3011" w:rsidRPr="005C1B66" w:rsidRDefault="003C531A" w:rsidP="005C1B66">
      <w:pPr>
        <w:rPr>
          <w:b/>
        </w:rPr>
      </w:pPr>
      <w:r>
        <w:rPr>
          <w:b/>
        </w:rPr>
        <w:lastRenderedPageBreak/>
        <w:t>Decision</w:t>
      </w:r>
      <w:r w:rsidR="00180C5D">
        <w:rPr>
          <w:b/>
        </w:rPr>
        <w:t>s</w:t>
      </w:r>
      <w:r w:rsidR="005C1B66" w:rsidRPr="005C1B66">
        <w:rPr>
          <w:b/>
        </w:rPr>
        <w:t xml:space="preserve"> taken using urgency powers</w:t>
      </w:r>
    </w:p>
    <w:p w:rsidR="00BB4116" w:rsidRPr="003C531A" w:rsidRDefault="003C531A" w:rsidP="00AB5686">
      <w:pPr>
        <w:pStyle w:val="ListParagraph"/>
        <w:ind w:left="426" w:hanging="426"/>
      </w:pPr>
      <w:r>
        <w:t>The following decision ha</w:t>
      </w:r>
      <w:r w:rsidR="003F00F0">
        <w:t>s</w:t>
      </w:r>
      <w:r w:rsidR="000C3011">
        <w:t xml:space="preserve"> been taken </w:t>
      </w:r>
      <w:r w:rsidR="005C1B66">
        <w:t xml:space="preserve">using urgency powers </w:t>
      </w:r>
      <w:r w:rsidR="000C3011">
        <w:t xml:space="preserve">for which Cabinet would </w:t>
      </w:r>
      <w:r w:rsidR="005C1B66">
        <w:t>otherwise</w:t>
      </w:r>
      <w:r w:rsidR="000C3011">
        <w:t xml:space="preserve"> have been required to give the necessary authority to act. </w:t>
      </w:r>
      <w:r w:rsidR="000C3011" w:rsidRPr="000C3011">
        <w:rPr>
          <w:rFonts w:cs="Arial"/>
          <w:bCs/>
        </w:rPr>
        <w:t xml:space="preserve">Cabinet </w:t>
      </w:r>
      <w:r>
        <w:rPr>
          <w:rFonts w:cs="Arial"/>
          <w:bCs/>
        </w:rPr>
        <w:t>is asked to note the</w:t>
      </w:r>
      <w:r w:rsidR="00CF05DA">
        <w:t xml:space="preserve"> dec</w:t>
      </w:r>
      <w:r>
        <w:t>ision</w:t>
      </w:r>
      <w:r w:rsidR="00CF05DA" w:rsidRPr="000C3011">
        <w:rPr>
          <w:color w:val="FF0000"/>
        </w:rPr>
        <w:t>.</w:t>
      </w:r>
    </w:p>
    <w:p w:rsidR="00ED0FD4" w:rsidRDefault="00ED0FD4" w:rsidP="00AB6DD5">
      <w:pPr>
        <w:pStyle w:val="ListParagraph"/>
        <w:ind w:left="426" w:hanging="426"/>
      </w:pPr>
      <w:r>
        <w:t>This report does not include the decisions taken using</w:t>
      </w:r>
      <w:r w:rsidR="00C1481D">
        <w:t xml:space="preserve"> urgency or</w:t>
      </w:r>
      <w:r>
        <w:t xml:space="preserve"> emergency powers that</w:t>
      </w:r>
      <w:r w:rsidR="00C1481D">
        <w:t xml:space="preserve"> were</w:t>
      </w:r>
      <w:r>
        <w:t xml:space="preserve"> reported to the </w:t>
      </w:r>
      <w:r w:rsidR="00C1481D">
        <w:t>meeting</w:t>
      </w:r>
      <w:r w:rsidR="003F00F0">
        <w:t>s</w:t>
      </w:r>
      <w:r w:rsidR="00C1481D">
        <w:t xml:space="preserve"> of Cabinet on 15 July 2020</w:t>
      </w:r>
      <w:r w:rsidR="003F00F0">
        <w:t xml:space="preserve"> and 12 August 2020</w:t>
      </w:r>
      <w:r w:rsidR="00C1481D">
        <w:t xml:space="preserve"> </w:t>
      </w:r>
      <w:r>
        <w:t xml:space="preserve">since those decisions have already been reported to </w:t>
      </w:r>
      <w:r w:rsidR="003F00F0">
        <w:t>Cabinet</w:t>
      </w:r>
      <w:r>
        <w:t>.</w:t>
      </w:r>
    </w:p>
    <w:p w:rsidR="004B32E1" w:rsidRDefault="004B32E1" w:rsidP="004B32E1">
      <w:pPr>
        <w:pStyle w:val="ListParagraph"/>
        <w:numPr>
          <w:ilvl w:val="0"/>
          <w:numId w:val="0"/>
        </w:numPr>
        <w:ind w:left="36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2527"/>
        <w:gridCol w:w="5387"/>
      </w:tblGrid>
      <w:tr w:rsidR="00CC2D82" w:rsidRPr="00C74FC0" w:rsidTr="00C1481D">
        <w:tc>
          <w:tcPr>
            <w:tcW w:w="1137" w:type="dxa"/>
            <w:noWrap/>
          </w:tcPr>
          <w:p w:rsidR="00CC2D82" w:rsidRPr="00CC2D82" w:rsidRDefault="00CC2D82" w:rsidP="00CC2D82">
            <w:pPr>
              <w:pStyle w:val="Normal17"/>
              <w:overflowPunct/>
              <w:autoSpaceDE/>
              <w:autoSpaceDN/>
              <w:adjustRightInd/>
              <w:textAlignment w:val="auto"/>
              <w:rPr>
                <w:b/>
              </w:rPr>
            </w:pPr>
            <w:r w:rsidRPr="00CC2D82">
              <w:rPr>
                <w:b/>
                <w:bdr w:val="nil"/>
              </w:rPr>
              <w:t xml:space="preserve">ITEM 1 </w:t>
            </w:r>
          </w:p>
        </w:tc>
        <w:tc>
          <w:tcPr>
            <w:tcW w:w="7914" w:type="dxa"/>
            <w:gridSpan w:val="2"/>
          </w:tcPr>
          <w:p w:rsidR="00CC2D82" w:rsidRPr="00C74FC0" w:rsidRDefault="003F00F0" w:rsidP="00C1481D">
            <w:pPr>
              <w:pStyle w:val="Normal17"/>
              <w:jc w:val="both"/>
              <w:rPr>
                <w:rFonts w:ascii="Arial Bold" w:hAnsi="Arial Bold"/>
                <w:b/>
                <w:caps/>
              </w:rPr>
            </w:pPr>
            <w:r>
              <w:rPr>
                <w:rFonts w:ascii="Arial Bold" w:hAnsi="Arial Bold"/>
                <w:b/>
                <w:caps/>
              </w:rPr>
              <w:t>Exempt decision</w:t>
            </w:r>
          </w:p>
        </w:tc>
      </w:tr>
      <w:tr w:rsidR="00CC2D82" w:rsidTr="00C1481D">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
                <w:bCs/>
                <w:sz w:val="24"/>
                <w:szCs w:val="24"/>
              </w:rPr>
            </w:pPr>
            <w:r w:rsidRPr="00AD1DCC">
              <w:rPr>
                <w:b/>
                <w:bCs/>
                <w:sz w:val="24"/>
                <w:szCs w:val="24"/>
              </w:rPr>
              <w:t xml:space="preserve">Decision: </w:t>
            </w:r>
          </w:p>
          <w:p w:rsidR="00056F01" w:rsidRDefault="00056F01" w:rsidP="00056F01">
            <w:pPr>
              <w:rPr>
                <w:rFonts w:cs="Arial"/>
              </w:rPr>
            </w:pPr>
            <w:r>
              <w:rPr>
                <w:rFonts w:cs="Arial"/>
              </w:rPr>
              <w:t xml:space="preserve">The details of this decision are exempt under Paragraph 3 of </w:t>
            </w:r>
            <w:r w:rsidRPr="004D615B">
              <w:rPr>
                <w:rFonts w:cs="Arial"/>
              </w:rPr>
              <w:t>Schedule 12A of the Local Government Act 1972</w:t>
            </w:r>
            <w:r>
              <w:rPr>
                <w:rFonts w:cs="Arial"/>
              </w:rPr>
              <w:t>.</w:t>
            </w:r>
          </w:p>
          <w:p w:rsidR="00AD1DCC" w:rsidRPr="00056F01" w:rsidRDefault="00056F01" w:rsidP="00056F01">
            <w:pPr>
              <w:rPr>
                <w:rFonts w:cs="Arial"/>
              </w:rPr>
            </w:pPr>
            <w:r>
              <w:rPr>
                <w:rFonts w:cs="Arial"/>
              </w:rPr>
              <w:t>The decision was taken in accordance with the urgent key decision procedures set out in Parts 15.17 and 17.9 of the Council’s Constitution.</w:t>
            </w:r>
          </w:p>
        </w:tc>
      </w:tr>
      <w:tr w:rsidR="00CC2D82" w:rsidRPr="00C74FC0" w:rsidTr="00C1481D">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
                <w:bCs/>
                <w:sz w:val="24"/>
                <w:szCs w:val="24"/>
              </w:rPr>
            </w:pPr>
            <w:r w:rsidRPr="00AD1DCC">
              <w:rPr>
                <w:b/>
                <w:bCs/>
                <w:sz w:val="24"/>
                <w:szCs w:val="24"/>
              </w:rPr>
              <w:t>Date decision made: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BE11BE" w:rsidP="003F00F0">
            <w:pPr>
              <w:pStyle w:val="Normal17"/>
              <w:jc w:val="both"/>
              <w:rPr>
                <w:sz w:val="24"/>
                <w:szCs w:val="24"/>
              </w:rPr>
            </w:pPr>
            <w:r>
              <w:rPr>
                <w:sz w:val="24"/>
                <w:szCs w:val="24"/>
              </w:rPr>
              <w:t>7 August 2020</w:t>
            </w:r>
          </w:p>
        </w:tc>
      </w:tr>
      <w:tr w:rsidR="00CC2D82" w:rsidRPr="00C74FC0" w:rsidTr="00C1481D">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
                <w:bCs/>
                <w:sz w:val="24"/>
                <w:szCs w:val="24"/>
              </w:rPr>
            </w:pPr>
            <w:r w:rsidRPr="00AD1DCC">
              <w:rPr>
                <w:b/>
                <w:bCs/>
                <w:sz w:val="24"/>
                <w:szCs w:val="24"/>
              </w:rPr>
              <w:t>Decision taker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5043A3" w:rsidP="006D382B">
            <w:pPr>
              <w:pStyle w:val="Normal17"/>
              <w:jc w:val="both"/>
              <w:rPr>
                <w:sz w:val="24"/>
                <w:szCs w:val="24"/>
                <w:bdr w:val="nil"/>
              </w:rPr>
            </w:pPr>
            <w:r w:rsidRPr="00AD1DCC">
              <w:rPr>
                <w:sz w:val="24"/>
                <w:szCs w:val="24"/>
                <w:bdr w:val="nil"/>
              </w:rPr>
              <w:t>Head of Paid Service (</w:t>
            </w:r>
            <w:r w:rsidR="00CC2D82" w:rsidRPr="00AD1DCC">
              <w:rPr>
                <w:sz w:val="24"/>
                <w:szCs w:val="24"/>
                <w:bdr w:val="nil"/>
              </w:rPr>
              <w:t>Chief Executive</w:t>
            </w:r>
            <w:r w:rsidRPr="00AD1DCC">
              <w:rPr>
                <w:sz w:val="24"/>
                <w:szCs w:val="24"/>
                <w:bdr w:val="nil"/>
              </w:rPr>
              <w:t>)</w:t>
            </w:r>
          </w:p>
          <w:p w:rsidR="00AD1DCC" w:rsidRPr="00AD1DCC" w:rsidRDefault="00AD1DCC" w:rsidP="006D382B">
            <w:pPr>
              <w:pStyle w:val="Normal17"/>
              <w:jc w:val="both"/>
              <w:rPr>
                <w:sz w:val="24"/>
                <w:szCs w:val="24"/>
                <w:bdr w:val="nil"/>
              </w:rPr>
            </w:pPr>
          </w:p>
          <w:p w:rsidR="00AD1DCC" w:rsidRPr="00AD1DCC" w:rsidRDefault="00AD1DCC" w:rsidP="003F00F0">
            <w:pPr>
              <w:pStyle w:val="Normal17"/>
              <w:jc w:val="both"/>
              <w:rPr>
                <w:sz w:val="24"/>
                <w:szCs w:val="24"/>
                <w:bdr w:val="nil"/>
              </w:rPr>
            </w:pPr>
            <w:r w:rsidRPr="00AD1DCC">
              <w:rPr>
                <w:sz w:val="24"/>
                <w:szCs w:val="24"/>
                <w:bdr w:val="nil"/>
              </w:rPr>
              <w:t xml:space="preserve">Decision taken in consultation with the Cabinet Member for </w:t>
            </w:r>
            <w:r w:rsidR="003F00F0">
              <w:rPr>
                <w:sz w:val="24"/>
                <w:szCs w:val="24"/>
                <w:bdr w:val="nil"/>
              </w:rPr>
              <w:t>Finance and Asset Management</w:t>
            </w:r>
            <w:r w:rsidR="00BE11BE">
              <w:rPr>
                <w:sz w:val="24"/>
                <w:szCs w:val="24"/>
                <w:bdr w:val="nil"/>
              </w:rPr>
              <w:t>, the Head of Financial Services and the Head of Law and Governance</w:t>
            </w:r>
          </w:p>
        </w:tc>
      </w:tr>
      <w:tr w:rsidR="005043A3" w:rsidRPr="00C74FC0" w:rsidTr="00C1481D">
        <w:tblPrEx>
          <w:tblCellMar>
            <w:top w:w="0" w:type="dxa"/>
            <w:left w:w="108" w:type="dxa"/>
            <w:right w:w="108" w:type="dxa"/>
          </w:tblCellMar>
          <w:tblLook w:val="04A0" w:firstRow="1" w:lastRow="0" w:firstColumn="1" w:lastColumn="0" w:noHBand="0" w:noVBand="1"/>
        </w:tblPrEx>
        <w:tc>
          <w:tcPr>
            <w:tcW w:w="3664" w:type="dxa"/>
            <w:gridSpan w:val="2"/>
            <w:shd w:val="clear" w:color="auto" w:fill="auto"/>
          </w:tcPr>
          <w:p w:rsidR="005043A3" w:rsidRPr="00AD1DCC" w:rsidRDefault="005043A3" w:rsidP="005043A3">
            <w:pPr>
              <w:spacing w:before="120"/>
              <w:rPr>
                <w:rFonts w:cs="Arial"/>
                <w:szCs w:val="24"/>
              </w:rPr>
            </w:pPr>
            <w:r w:rsidRPr="00AD1DCC">
              <w:rPr>
                <w:rFonts w:cs="Arial"/>
                <w:b/>
                <w:szCs w:val="24"/>
              </w:rPr>
              <w:t>Was the decision taken under emergency or urgency rules?</w:t>
            </w:r>
          </w:p>
        </w:tc>
        <w:tc>
          <w:tcPr>
            <w:tcW w:w="5387" w:type="dxa"/>
            <w:shd w:val="clear" w:color="auto" w:fill="auto"/>
          </w:tcPr>
          <w:p w:rsidR="00AD1DCC" w:rsidRPr="00AD1DCC" w:rsidRDefault="00AD1DCC" w:rsidP="005043A3">
            <w:pPr>
              <w:rPr>
                <w:rFonts w:cs="Arial"/>
                <w:sz w:val="8"/>
                <w:szCs w:val="8"/>
              </w:rPr>
            </w:pPr>
          </w:p>
          <w:p w:rsidR="00BE11BE" w:rsidRPr="00BE11BE" w:rsidRDefault="005043A3" w:rsidP="00BE11BE">
            <w:pPr>
              <w:rPr>
                <w:rFonts w:cs="Arial"/>
                <w:szCs w:val="24"/>
              </w:rPr>
            </w:pPr>
            <w:r w:rsidRPr="00AD1DCC">
              <w:rPr>
                <w:rFonts w:cs="Arial"/>
                <w:szCs w:val="24"/>
              </w:rPr>
              <w:t xml:space="preserve">Constitution </w:t>
            </w:r>
            <w:r w:rsidR="00C1481D" w:rsidRPr="00AD1DCC">
              <w:rPr>
                <w:rFonts w:cs="Arial"/>
                <w:szCs w:val="24"/>
              </w:rPr>
              <w:t>9.3(b</w:t>
            </w:r>
            <w:r w:rsidRPr="00AD1DCC">
              <w:rPr>
                <w:rFonts w:cs="Arial"/>
                <w:szCs w:val="24"/>
              </w:rPr>
              <w:t>)</w:t>
            </w:r>
            <w:r w:rsidR="00BE11BE">
              <w:rPr>
                <w:rFonts w:cs="Arial"/>
                <w:szCs w:val="24"/>
              </w:rPr>
              <w:t>:</w:t>
            </w:r>
          </w:p>
          <w:p w:rsidR="00BE11BE" w:rsidRPr="00BE11BE" w:rsidRDefault="00BE11BE" w:rsidP="00BE11BE">
            <w:pPr>
              <w:rPr>
                <w:rFonts w:cs="Arial"/>
                <w:i/>
              </w:rPr>
            </w:pPr>
            <w:r w:rsidRPr="00BE11BE">
              <w:rPr>
                <w:rFonts w:cs="Arial"/>
                <w:i/>
              </w:rPr>
              <w:t>The Head of Paid Service is authorised to take any urgent action necessary to protect the Council’s interests and assets where time is of the essence and it is impracticable to secure authority to act where such authority would otherwise be required.</w:t>
            </w:r>
          </w:p>
          <w:p w:rsidR="00BE11BE" w:rsidRPr="00BE11BE" w:rsidRDefault="00BE11BE" w:rsidP="005043A3">
            <w:pPr>
              <w:rPr>
                <w:rFonts w:cs="Arial"/>
                <w:i/>
              </w:rPr>
            </w:pPr>
            <w:r w:rsidRPr="00BE11BE">
              <w:rPr>
                <w:rFonts w:cs="Arial"/>
                <w:i/>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p w:rsidR="00AD1DCC" w:rsidRPr="00AD1DCC" w:rsidRDefault="00AD1DCC" w:rsidP="00056F01">
            <w:pPr>
              <w:rPr>
                <w:rFonts w:cs="Arial"/>
                <w:szCs w:val="24"/>
              </w:rPr>
            </w:pPr>
            <w:r w:rsidRPr="00AD1DCC">
              <w:rPr>
                <w:rFonts w:cs="Arial"/>
                <w:szCs w:val="24"/>
              </w:rPr>
              <w:t xml:space="preserve">As this was an urgent key decision that had not been </w:t>
            </w:r>
            <w:r w:rsidR="00056F01">
              <w:rPr>
                <w:rFonts w:cs="Arial"/>
                <w:szCs w:val="24"/>
              </w:rPr>
              <w:t>notified</w:t>
            </w:r>
            <w:r w:rsidRPr="00AD1DCC">
              <w:rPr>
                <w:rFonts w:cs="Arial"/>
                <w:szCs w:val="24"/>
              </w:rPr>
              <w:t xml:space="preserve"> on the Forward Plan the Chair of the Scrutiny Committee agreed to the taking of an urgent key decision and to waive the right of Members to call in this decision (Constitution 15.17 &amp; 17.9).</w:t>
            </w:r>
          </w:p>
        </w:tc>
      </w:tr>
      <w:tr w:rsidR="00CC2D82" w:rsidRPr="00C74FC0" w:rsidTr="00C1481D">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5043A3" w:rsidP="006D382B">
            <w:pPr>
              <w:pStyle w:val="Normal17"/>
              <w:jc w:val="both"/>
              <w:rPr>
                <w:b/>
                <w:bCs/>
                <w:sz w:val="24"/>
                <w:szCs w:val="24"/>
              </w:rPr>
            </w:pPr>
            <w:r w:rsidRPr="00AD1DCC">
              <w:rPr>
                <w:b/>
                <w:bCs/>
                <w:sz w:val="24"/>
                <w:szCs w:val="24"/>
              </w:rPr>
              <w:t>Is this a Key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Cs/>
                <w:sz w:val="24"/>
                <w:szCs w:val="24"/>
              </w:rPr>
            </w:pPr>
            <w:r w:rsidRPr="00AD1DCC">
              <w:rPr>
                <w:bCs/>
                <w:sz w:val="24"/>
                <w:szCs w:val="24"/>
                <w:bdr w:val="nil"/>
              </w:rPr>
              <w:t>Yes</w:t>
            </w:r>
            <w:r w:rsidRPr="00AD1DCC">
              <w:rPr>
                <w:bCs/>
                <w:sz w:val="24"/>
                <w:szCs w:val="24"/>
              </w:rPr>
              <w:t xml:space="preserve"> </w:t>
            </w:r>
            <w:r w:rsidR="00AD1DCC">
              <w:rPr>
                <w:bCs/>
                <w:sz w:val="24"/>
                <w:szCs w:val="24"/>
              </w:rPr>
              <w:t>(value &gt;£500k)</w:t>
            </w:r>
          </w:p>
        </w:tc>
      </w:tr>
      <w:tr w:rsidR="005043A3" w:rsidTr="00C1481D">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5043A3" w:rsidRPr="00AD1DCC" w:rsidRDefault="005043A3" w:rsidP="006D382B">
            <w:pPr>
              <w:pStyle w:val="Normal17"/>
              <w:jc w:val="both"/>
              <w:rPr>
                <w:b/>
                <w:bCs/>
                <w:sz w:val="24"/>
                <w:szCs w:val="24"/>
              </w:rPr>
            </w:pPr>
            <w:r w:rsidRPr="00AD1DCC">
              <w:rPr>
                <w:b/>
                <w:bCs/>
                <w:sz w:val="24"/>
                <w:szCs w:val="24"/>
              </w:rPr>
              <w:t>Reasons for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043A3" w:rsidRPr="00AD1DCC" w:rsidRDefault="00056F01" w:rsidP="00AB6DD5">
            <w:pPr>
              <w:rPr>
                <w:rFonts w:cs="Arial"/>
                <w:szCs w:val="24"/>
              </w:rPr>
            </w:pPr>
            <w:r w:rsidRPr="00056F01">
              <w:rPr>
                <w:rFonts w:cs="Arial"/>
                <w:szCs w:val="24"/>
              </w:rPr>
              <w:t xml:space="preserve">The </w:t>
            </w:r>
            <w:r>
              <w:rPr>
                <w:rFonts w:cs="Arial"/>
                <w:szCs w:val="24"/>
              </w:rPr>
              <w:t>reasons for the decision have bee</w:t>
            </w:r>
            <w:r w:rsidRPr="00056F01">
              <w:rPr>
                <w:rFonts w:cs="Arial"/>
                <w:szCs w:val="24"/>
              </w:rPr>
              <w:t xml:space="preserve">n set out in </w:t>
            </w:r>
            <w:r w:rsidR="00AB6DD5">
              <w:rPr>
                <w:rFonts w:cs="Arial"/>
                <w:szCs w:val="24"/>
              </w:rPr>
              <w:t>an</w:t>
            </w:r>
            <w:bookmarkStart w:id="0" w:name="_GoBack"/>
            <w:bookmarkEnd w:id="0"/>
            <w:r>
              <w:rPr>
                <w:rFonts w:cs="Arial"/>
                <w:szCs w:val="24"/>
              </w:rPr>
              <w:t xml:space="preserve"> </w:t>
            </w:r>
            <w:r w:rsidRPr="00056F01">
              <w:rPr>
                <w:rFonts w:cs="Arial"/>
                <w:szCs w:val="24"/>
              </w:rPr>
              <w:t xml:space="preserve">exempt </w:t>
            </w:r>
            <w:r>
              <w:rPr>
                <w:rFonts w:cs="Arial"/>
                <w:szCs w:val="24"/>
              </w:rPr>
              <w:t>report</w:t>
            </w:r>
            <w:r w:rsidRPr="00056F01">
              <w:rPr>
                <w:rFonts w:cs="Arial"/>
                <w:szCs w:val="24"/>
              </w:rPr>
              <w:t>.</w:t>
            </w:r>
          </w:p>
        </w:tc>
      </w:tr>
      <w:tr w:rsidR="00CC2D82" w:rsidTr="00C1481D">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3F00F0">
            <w:pPr>
              <w:pStyle w:val="Normal17"/>
              <w:rPr>
                <w:b/>
                <w:bCs/>
                <w:sz w:val="24"/>
                <w:szCs w:val="24"/>
              </w:rPr>
            </w:pPr>
            <w:r w:rsidRPr="00AD1DCC">
              <w:rPr>
                <w:b/>
                <w:bCs/>
                <w:sz w:val="24"/>
                <w:szCs w:val="24"/>
              </w:rPr>
              <w:lastRenderedPageBreak/>
              <w:t>Alternative options considered: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056F01" w:rsidP="00AB6DD5">
            <w:pPr>
              <w:rPr>
                <w:szCs w:val="24"/>
              </w:rPr>
            </w:pPr>
            <w:r w:rsidRPr="00056F01">
              <w:rPr>
                <w:szCs w:val="24"/>
              </w:rPr>
              <w:t xml:space="preserve">The alternatives have been set out in </w:t>
            </w:r>
            <w:r w:rsidR="00AB6DD5">
              <w:rPr>
                <w:szCs w:val="24"/>
              </w:rPr>
              <w:t xml:space="preserve">an </w:t>
            </w:r>
            <w:r w:rsidRPr="00056F01">
              <w:rPr>
                <w:szCs w:val="24"/>
              </w:rPr>
              <w:t>exempt report.</w:t>
            </w:r>
          </w:p>
        </w:tc>
      </w:tr>
      <w:tr w:rsidR="00CC2D82" w:rsidRPr="00C74FC0" w:rsidTr="00C1481D">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056F01" w:rsidRDefault="00CC2D82" w:rsidP="006D382B">
            <w:pPr>
              <w:pStyle w:val="Normal17"/>
              <w:jc w:val="both"/>
              <w:rPr>
                <w:b/>
                <w:bCs/>
                <w:sz w:val="24"/>
                <w:szCs w:val="24"/>
              </w:rPr>
            </w:pPr>
            <w:r w:rsidRPr="00056F01">
              <w:rPr>
                <w:b/>
                <w:bCs/>
                <w:sz w:val="24"/>
                <w:szCs w:val="24"/>
              </w:rPr>
              <w:t>Wards</w:t>
            </w:r>
            <w:r w:rsidR="005043A3" w:rsidRPr="00056F01">
              <w:rPr>
                <w:b/>
                <w:bCs/>
                <w:sz w:val="24"/>
                <w:szCs w:val="24"/>
              </w:rPr>
              <w:t xml:space="preserve"> significantly</w:t>
            </w:r>
            <w:r w:rsidRPr="00056F01">
              <w:rPr>
                <w:b/>
                <w:bCs/>
                <w:sz w:val="24"/>
                <w:szCs w:val="24"/>
              </w:rPr>
              <w:t xml:space="preserve"> affected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C2D82" w:rsidRPr="00056F01" w:rsidRDefault="00056F01" w:rsidP="006D382B">
            <w:pPr>
              <w:pStyle w:val="Normal17"/>
              <w:jc w:val="both"/>
              <w:rPr>
                <w:sz w:val="24"/>
                <w:szCs w:val="24"/>
              </w:rPr>
            </w:pPr>
            <w:r w:rsidRPr="00056F01">
              <w:rPr>
                <w:sz w:val="24"/>
                <w:szCs w:val="24"/>
              </w:rPr>
              <w:t>None</w:t>
            </w:r>
          </w:p>
        </w:tc>
      </w:tr>
    </w:tbl>
    <w:p w:rsidR="003F00F0" w:rsidRDefault="003F00F0" w:rsidP="00B365E3">
      <w:pPr>
        <w:pStyle w:val="Heading1"/>
      </w:pPr>
    </w:p>
    <w:p w:rsidR="00B365E3" w:rsidRDefault="00B365E3" w:rsidP="00B365E3">
      <w:pPr>
        <w:pStyle w:val="Heading1"/>
      </w:pPr>
      <w:r>
        <w:t>Financial issues</w:t>
      </w:r>
    </w:p>
    <w:p w:rsidR="00B365E3" w:rsidRDefault="00D35A7A" w:rsidP="00993F51">
      <w:pPr>
        <w:pStyle w:val="ListParagraph"/>
        <w:ind w:left="426" w:hanging="426"/>
      </w:pPr>
      <w:r>
        <w:t xml:space="preserve">The financial issues arising </w:t>
      </w:r>
      <w:r w:rsidR="00AD1DCC">
        <w:t xml:space="preserve">from the decision are </w:t>
      </w:r>
      <w:r>
        <w:t xml:space="preserve">set </w:t>
      </w:r>
      <w:r w:rsidRPr="00AB6DD5">
        <w:t xml:space="preserve">out in </w:t>
      </w:r>
      <w:r w:rsidR="00AB6DD5" w:rsidRPr="00AB6DD5">
        <w:t xml:space="preserve">an </w:t>
      </w:r>
      <w:r w:rsidR="003F00F0" w:rsidRPr="00AB6DD5">
        <w:t xml:space="preserve">exempt </w:t>
      </w:r>
      <w:r w:rsidR="00AB6DD5" w:rsidRPr="00AB6DD5">
        <w:t>report</w:t>
      </w:r>
      <w:r>
        <w:t>.</w:t>
      </w:r>
      <w:r w:rsidR="00AD1DCC">
        <w:t xml:space="preserve"> There are no other financial issues arising from this report.</w:t>
      </w:r>
    </w:p>
    <w:p w:rsidR="00B365E3" w:rsidRDefault="00B365E3" w:rsidP="00D35A7A">
      <w:pPr>
        <w:pStyle w:val="Heading1"/>
      </w:pPr>
      <w:r>
        <w:t>Legal issues</w:t>
      </w:r>
    </w:p>
    <w:p w:rsidR="00B365E3" w:rsidRDefault="00D35A7A" w:rsidP="00993F51">
      <w:pPr>
        <w:pStyle w:val="ListParagraph"/>
        <w:ind w:left="426" w:hanging="426"/>
      </w:pPr>
      <w:r>
        <w:t xml:space="preserve">The </w:t>
      </w:r>
      <w:r w:rsidR="00DC3B68">
        <w:t xml:space="preserve">urgency and </w:t>
      </w:r>
      <w:r>
        <w:t>emergency powers</w:t>
      </w:r>
      <w:r w:rsidR="00DB59F5">
        <w:t xml:space="preserve"> of the Head of Paid Service (Chief Executive)</w:t>
      </w:r>
      <w:r>
        <w:t xml:space="preserve"> are set out in </w:t>
      </w:r>
      <w:r w:rsidR="00AD1DCC">
        <w:t xml:space="preserve">Part 9.3 of </w:t>
      </w:r>
      <w:r>
        <w:t xml:space="preserve">the Constitution. </w:t>
      </w:r>
      <w:r w:rsidR="00AD1DCC">
        <w:t>Key decisions taken under urgency or emergency powers are subject to the urgent key decision procedures (Part 15.17).</w:t>
      </w:r>
    </w:p>
    <w:p w:rsidR="00B12E70" w:rsidRDefault="00B12E70" w:rsidP="009B76B7">
      <w:pPr>
        <w:pStyle w:val="ListParagraph"/>
        <w:numPr>
          <w:ilvl w:val="0"/>
          <w:numId w:val="0"/>
        </w:numPr>
        <w:spacing w:after="0"/>
        <w:ind w:left="720"/>
      </w:pPr>
    </w:p>
    <w:p w:rsidR="00CB2FF8" w:rsidRPr="001356F1" w:rsidRDefault="00CB2FF8" w:rsidP="003F00F0">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Default="00CB2FF8" w:rsidP="00CB2FF8">
      <w:pPr>
        <w:spacing w:after="0"/>
        <w:rPr>
          <w:rStyle w:val="Firstpagetablebol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B01B1E">
            <w:r w:rsidRPr="001356F1">
              <w:rPr>
                <w:rStyle w:val="Firstpagetablebold"/>
              </w:rPr>
              <w:t>Background Papers: None</w:t>
            </w:r>
          </w:p>
        </w:tc>
      </w:tr>
    </w:tbl>
    <w:p w:rsidR="00CB2FF8" w:rsidRDefault="00CB2FF8" w:rsidP="00CB2FF8">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7" w:rsidRDefault="00AD19D7" w:rsidP="00BB4116">
      <w:r>
        <w:separator/>
      </w:r>
    </w:p>
    <w:p w:rsidR="00AD19D7" w:rsidRDefault="00AD19D7" w:rsidP="00BB4116"/>
  </w:endnote>
  <w:endnote w:type="continuationSeparator" w:id="0">
    <w:p w:rsidR="00AD19D7" w:rsidRDefault="00AD19D7" w:rsidP="00BB4116">
      <w:r>
        <w:continuationSeparator/>
      </w:r>
    </w:p>
    <w:p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7" w:rsidRDefault="00AD19D7" w:rsidP="00BB4116">
      <w:r>
        <w:separator/>
      </w:r>
    </w:p>
    <w:p w:rsidR="00AD19D7" w:rsidRDefault="00AD19D7" w:rsidP="00BB4116"/>
  </w:footnote>
  <w:footnote w:type="continuationSeparator" w:id="0">
    <w:p w:rsidR="00AD19D7" w:rsidRDefault="00AD19D7" w:rsidP="00BB4116">
      <w:r>
        <w:continuationSeparator/>
      </w:r>
    </w:p>
    <w:p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24390B"/>
    <w:multiLevelType w:val="hybridMultilevel"/>
    <w:tmpl w:val="7FDEDF4C"/>
    <w:lvl w:ilvl="0" w:tplc="FEDA9576">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56F01"/>
    <w:rsid w:val="000C3011"/>
    <w:rsid w:val="00180C5D"/>
    <w:rsid w:val="001D1097"/>
    <w:rsid w:val="001E130C"/>
    <w:rsid w:val="0026383C"/>
    <w:rsid w:val="00286CF6"/>
    <w:rsid w:val="00347BAC"/>
    <w:rsid w:val="00347C6E"/>
    <w:rsid w:val="00371BAC"/>
    <w:rsid w:val="003C531A"/>
    <w:rsid w:val="003D56D2"/>
    <w:rsid w:val="003F00F0"/>
    <w:rsid w:val="0043307F"/>
    <w:rsid w:val="004B32E1"/>
    <w:rsid w:val="004C2AAE"/>
    <w:rsid w:val="004D29FE"/>
    <w:rsid w:val="005043A3"/>
    <w:rsid w:val="00560426"/>
    <w:rsid w:val="005C1B66"/>
    <w:rsid w:val="0061040F"/>
    <w:rsid w:val="00660A3B"/>
    <w:rsid w:val="00684B85"/>
    <w:rsid w:val="006B7E29"/>
    <w:rsid w:val="006E23EA"/>
    <w:rsid w:val="0076343A"/>
    <w:rsid w:val="007C397B"/>
    <w:rsid w:val="007D79E8"/>
    <w:rsid w:val="007F17FA"/>
    <w:rsid w:val="00821101"/>
    <w:rsid w:val="0099330A"/>
    <w:rsid w:val="00993F51"/>
    <w:rsid w:val="009B76B7"/>
    <w:rsid w:val="009C0464"/>
    <w:rsid w:val="009C4B3B"/>
    <w:rsid w:val="00A21C38"/>
    <w:rsid w:val="00A608BE"/>
    <w:rsid w:val="00AB5686"/>
    <w:rsid w:val="00AB6DD5"/>
    <w:rsid w:val="00AD19D7"/>
    <w:rsid w:val="00AD1DCC"/>
    <w:rsid w:val="00B12E70"/>
    <w:rsid w:val="00B30803"/>
    <w:rsid w:val="00B365E3"/>
    <w:rsid w:val="00B431BE"/>
    <w:rsid w:val="00B946D4"/>
    <w:rsid w:val="00BB4116"/>
    <w:rsid w:val="00BB5A0C"/>
    <w:rsid w:val="00BC313A"/>
    <w:rsid w:val="00BE11BE"/>
    <w:rsid w:val="00C1481D"/>
    <w:rsid w:val="00CB1D9E"/>
    <w:rsid w:val="00CB2FF8"/>
    <w:rsid w:val="00CC2D82"/>
    <w:rsid w:val="00CD377E"/>
    <w:rsid w:val="00CF05DA"/>
    <w:rsid w:val="00D23270"/>
    <w:rsid w:val="00D3048C"/>
    <w:rsid w:val="00D35A7A"/>
    <w:rsid w:val="00DB42E2"/>
    <w:rsid w:val="00DB59F5"/>
    <w:rsid w:val="00DC3B68"/>
    <w:rsid w:val="00ED0FD4"/>
    <w:rsid w:val="00EF4BF4"/>
    <w:rsid w:val="00F74AEA"/>
    <w:rsid w:val="00F84561"/>
    <w:rsid w:val="00F94AFA"/>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3885-0446-406B-9980-31ADEC1F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DA19B37B</Template>
  <TotalTime>32</TotalTime>
  <Pages>3</Pages>
  <Words>698</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4263</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BROWN Andrew J</cp:lastModifiedBy>
  <cp:revision>8</cp:revision>
  <cp:lastPrinted>2015-07-24T10:00:00Z</cp:lastPrinted>
  <dcterms:created xsi:type="dcterms:W3CDTF">2020-08-26T08:35:00Z</dcterms:created>
  <dcterms:modified xsi:type="dcterms:W3CDTF">2020-08-27T12:55:00Z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